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8"/>
          <w:szCs w:val="28"/>
        </w:rPr>
        <w:t xml:space="preserve">   </w:t>
      </w:r>
      <w:r>
        <w:rPr>
          <w:rFonts w:ascii="Liberation Sans" w:hAnsi="Liberation Sans"/>
          <w:b/>
          <w:bCs/>
          <w:sz w:val="28"/>
          <w:szCs w:val="28"/>
        </w:rPr>
        <w:t>Пенсионер переехал: как получать пенсию по новому месту жительства?</w:t>
      </w:r>
    </w:p>
    <w:p>
      <w:pPr>
        <w:pStyle w:val="Normal"/>
        <w:jc w:val="center"/>
        <w:rPr>
          <w:rFonts w:ascii="Liberation Sans" w:hAnsi="Liberation Sans"/>
          <w:sz w:val="12"/>
          <w:szCs w:val="12"/>
        </w:rPr>
      </w:pPr>
      <w:r>
        <w:rPr>
          <w:rFonts w:ascii="Liberation Sans" w:hAnsi="Liberation Sans"/>
          <w:sz w:val="12"/>
          <w:szCs w:val="12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Если пенсионер меняет место жительства в пределах России, ему могут выплачивать пенсию по новому месту жительства (месту пребывания, месту фактического проживания). Для этого необходимо, чтобы выплатное (пенсионное) дело было снято с учёта по месту прежнего жительства и передано в территориальный орган ПФР по новому месту жительства.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В случае переезда пенсионеру необходимо представить в Пенсионный фонд по новому месту жительства следующие документы: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 xml:space="preserve">— </w:t>
      </w:r>
      <w:r>
        <w:rPr>
          <w:rFonts w:ascii="Liberation Sans" w:hAnsi="Liberation Sans"/>
          <w:sz w:val="28"/>
          <w:szCs w:val="28"/>
        </w:rPr>
        <w:t>заявление о запросе выплатного дела;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 xml:space="preserve">— </w:t>
      </w:r>
      <w:r>
        <w:rPr>
          <w:rFonts w:ascii="Liberation Sans" w:hAnsi="Liberation Sans"/>
          <w:sz w:val="28"/>
          <w:szCs w:val="28"/>
        </w:rPr>
        <w:t>документ, удостоверяющий личность гражданина (его законного или уполномоченного представителя);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 xml:space="preserve">— </w:t>
      </w:r>
      <w:r>
        <w:rPr>
          <w:rFonts w:ascii="Liberation Sans" w:hAnsi="Liberation Sans"/>
          <w:sz w:val="28"/>
          <w:szCs w:val="28"/>
        </w:rPr>
        <w:t>документ, удостоверяющий полномочия представителя.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Если пенсионер сменил место жительства, но не планирует сниматься с регистрационного учёта, то это не препятствует получать пенсию по новому адресу. В таком случае в заявлении необходимо указать сведения об адресе места фактического проживания.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Сотрудники территориального органа ПФР на основании поступившего заявления оформляют запрос выплатного дела и направляют его в территориальный орган ПФР по прежнему месту жительства. Оттуда выплатное дело направляется по новому месту жительства.</w:t>
      </w:r>
    </w:p>
    <w:p>
      <w:pPr>
        <w:pStyle w:val="Normal"/>
        <w:jc w:val="both"/>
        <w:rPr/>
      </w:pPr>
      <w:r>
        <w:rPr>
          <w:rFonts w:ascii="Liberation Sans" w:hAnsi="Liberation Sans"/>
          <w:sz w:val="28"/>
          <w:szCs w:val="28"/>
        </w:rPr>
        <w:tab/>
        <w:t>При временной смене места жительства пенсионера (например, уехал в гости в другую местность и не может лично получить пенсию) целесообразно не переводить выплатное дело по месту временного пребывания. В таком случае при доставке пенсии через организацию почтовой связи или иную организацию, занимающуюся доставкой пенсий, пенсионер может оформить доверенность в установленном законодательством порядке для получения пенсии доверенным лицом либо рассмотреть возможность перечисления пенсии на счёт, открытый в кредитном учреждении.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>
          <w:rFonts w:cs="Times New Roman" w:ascii="Liberation Sans" w:hAnsi="Liberation Sans"/>
          <w:b/>
          <w:bCs/>
          <w:color w:val="006699"/>
          <w:sz w:val="28"/>
          <w:szCs w:val="28"/>
        </w:rPr>
        <w:tab/>
      </w:r>
      <w:r>
        <w:rPr>
          <w:rFonts w:cs="Times New Roman" w:ascii="Liberation Sans" w:hAnsi="Liberation Sans"/>
          <w:b/>
          <w:bCs/>
          <w:i/>
          <w:iCs/>
          <w:color w:val="000000"/>
          <w:sz w:val="28"/>
          <w:szCs w:val="28"/>
        </w:rPr>
        <w:t>Справка</w:t>
      </w:r>
      <w:r>
        <w:rPr>
          <w:rFonts w:cs="Times New Roman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: с начала 2021 года  в города и сельские районы в составе Центра ПФР № 1 переехали </w:t>
      </w:r>
      <w:r>
        <w:rPr>
          <w:rFonts w:cs="Times New Roman" w:ascii="Liberation Sans" w:hAnsi="Liberation Sans"/>
          <w:b/>
          <w:bCs/>
          <w:i/>
          <w:iCs/>
          <w:color w:val="000000"/>
          <w:sz w:val="28"/>
          <w:szCs w:val="28"/>
        </w:rPr>
        <w:t>2 040</w:t>
      </w:r>
      <w:r>
        <w:rPr>
          <w:rFonts w:cs="Times New Roman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пенсионеров: </w:t>
      </w:r>
      <w:r>
        <w:rPr>
          <w:rFonts w:cs="Times New Roman" w:ascii="Liberation Sans" w:hAnsi="Liberation Sans"/>
          <w:b/>
          <w:bCs/>
          <w:i/>
          <w:iCs/>
          <w:color w:val="000000"/>
          <w:sz w:val="28"/>
          <w:szCs w:val="28"/>
        </w:rPr>
        <w:t>160</w:t>
      </w:r>
      <w:r>
        <w:rPr>
          <w:rFonts w:cs="Times New Roman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человек прибыли в Волгоградскую область из других регионов России, ещё </w:t>
      </w:r>
      <w:r>
        <w:rPr>
          <w:rFonts w:cs="Times New Roman" w:ascii="Liberation Sans" w:hAnsi="Liberation Sans"/>
          <w:b/>
          <w:bCs/>
          <w:i/>
          <w:iCs/>
          <w:color w:val="000000"/>
          <w:sz w:val="28"/>
          <w:szCs w:val="28"/>
        </w:rPr>
        <w:t>1 880</w:t>
      </w:r>
      <w:r>
        <w:rPr>
          <w:rFonts w:cs="Times New Roman" w:ascii="Liberation Sans" w:hAnsi="Liberation Sans"/>
          <w:b w:val="false"/>
          <w:bCs w:val="false"/>
          <w:i/>
          <w:iCs/>
          <w:color w:val="000000"/>
          <w:sz w:val="28"/>
          <w:szCs w:val="28"/>
        </w:rPr>
        <w:t xml:space="preserve"> человек переехали из стран СНГ и других государств. Чаще всего новым местом жительства пенсионеры выбирают Камышинский район, город Волжский, а также Среднеахтубинский, Ленинский, Николаевский и Иловлинский районы. Страны СНГ, откуда  в большинстве своём переселяются пенсионеры в наш регион, - это Узбекистан, Украина, Казахстан, Таджикистан, Армения и Азербайджан.</w:t>
      </w:r>
    </w:p>
    <w:p>
      <w:pPr>
        <w:pStyle w:val="Normal"/>
        <w:jc w:val="both"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2021-03-24T10:58:35Z</cp:lastPrinted>
  <dcterms:modified xsi:type="dcterms:W3CDTF">2021-03-24T10:58:54Z</dcterms:modified>
  <cp:revision>104</cp:revision>
</cp:coreProperties>
</file>